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FB5" w:rsidRDefault="00025FB5"/>
    <w:p w:rsidR="00005BDC" w:rsidRDefault="00005BDC" w:rsidP="00005BDC">
      <w:pPr>
        <w:jc w:val="center"/>
        <w:rPr>
          <w:rFonts w:asciiTheme="minorHAnsi" w:hAnsiTheme="minorHAnsi" w:cstheme="minorHAnsi"/>
          <w:b/>
          <w:sz w:val="22"/>
          <w:szCs w:val="22"/>
          <w:u w:val="single"/>
        </w:rPr>
      </w:pPr>
      <w:r w:rsidRPr="00751701">
        <w:rPr>
          <w:rFonts w:asciiTheme="minorHAnsi" w:hAnsiTheme="minorHAnsi" w:cstheme="minorHAnsi"/>
          <w:b/>
          <w:sz w:val="22"/>
          <w:szCs w:val="22"/>
          <w:u w:val="single"/>
        </w:rPr>
        <w:t>ΠΑΡΑΡΤΗΜΑ ΙΙΙ</w:t>
      </w:r>
    </w:p>
    <w:p w:rsidR="00005BDC" w:rsidRPr="00751701" w:rsidRDefault="00005BDC" w:rsidP="00005BDC">
      <w:pPr>
        <w:jc w:val="center"/>
        <w:rPr>
          <w:rFonts w:asciiTheme="minorHAnsi" w:hAnsiTheme="minorHAnsi" w:cstheme="minorHAnsi"/>
          <w:b/>
          <w:sz w:val="22"/>
          <w:szCs w:val="22"/>
        </w:rPr>
      </w:pPr>
      <w:r w:rsidRPr="00751701">
        <w:rPr>
          <w:rFonts w:asciiTheme="minorHAnsi" w:hAnsiTheme="minorHAnsi" w:cstheme="minorHAnsi"/>
          <w:b/>
          <w:sz w:val="22"/>
          <w:szCs w:val="22"/>
        </w:rPr>
        <w:t>ΥΠΟΔΕΙΓΜΑ ΟΙΚΟΝΟΜΙΚΗΣ ΠΡΟΣΦΟΡΑΣ</w:t>
      </w:r>
    </w:p>
    <w:tbl>
      <w:tblPr>
        <w:tblpPr w:leftFromText="180" w:rightFromText="180" w:vertAnchor="text" w:horzAnchor="margin" w:tblpXSpec="center" w:tblpY="765"/>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4"/>
        <w:gridCol w:w="2261"/>
        <w:gridCol w:w="2402"/>
      </w:tblGrid>
      <w:tr w:rsidR="00005BDC" w:rsidRPr="00751F4B" w:rsidTr="00005BDC">
        <w:trPr>
          <w:trHeight w:val="372"/>
          <w:jc w:val="center"/>
        </w:trPr>
        <w:tc>
          <w:tcPr>
            <w:tcW w:w="4654" w:type="dxa"/>
            <w:tcMar>
              <w:top w:w="0" w:type="dxa"/>
              <w:left w:w="108" w:type="dxa"/>
              <w:bottom w:w="0" w:type="dxa"/>
              <w:right w:w="108" w:type="dxa"/>
            </w:tcMar>
            <w:hideMark/>
          </w:tcPr>
          <w:p w:rsidR="00005BDC" w:rsidRPr="00751F4B" w:rsidRDefault="00005BDC" w:rsidP="00005BDC">
            <w:pPr>
              <w:jc w:val="center"/>
              <w:rPr>
                <w:rFonts w:asciiTheme="minorHAnsi" w:hAnsiTheme="minorHAnsi" w:cstheme="minorHAnsi"/>
                <w:sz w:val="22"/>
                <w:szCs w:val="22"/>
              </w:rPr>
            </w:pPr>
            <w:r>
              <w:rPr>
                <w:rFonts w:asciiTheme="minorHAnsi" w:hAnsiTheme="minorHAnsi" w:cstheme="minorHAnsi"/>
                <w:b/>
                <w:bCs/>
                <w:sz w:val="22"/>
                <w:szCs w:val="22"/>
              </w:rPr>
              <w:t>Εργασία</w:t>
            </w:r>
          </w:p>
        </w:tc>
        <w:tc>
          <w:tcPr>
            <w:tcW w:w="2261" w:type="dxa"/>
            <w:tcMar>
              <w:top w:w="0" w:type="dxa"/>
              <w:left w:w="108" w:type="dxa"/>
              <w:bottom w:w="0" w:type="dxa"/>
              <w:right w:w="108" w:type="dxa"/>
            </w:tcMar>
            <w:hideMark/>
          </w:tcPr>
          <w:p w:rsidR="00005BDC" w:rsidRPr="00751F4B" w:rsidRDefault="00005BDC" w:rsidP="00005BDC">
            <w:pPr>
              <w:jc w:val="center"/>
              <w:rPr>
                <w:rFonts w:asciiTheme="minorHAnsi" w:hAnsiTheme="minorHAnsi" w:cstheme="minorHAnsi"/>
                <w:sz w:val="22"/>
                <w:szCs w:val="22"/>
              </w:rPr>
            </w:pPr>
            <w:r w:rsidRPr="00751F4B">
              <w:rPr>
                <w:rFonts w:asciiTheme="minorHAnsi" w:hAnsiTheme="minorHAnsi" w:cstheme="minorHAnsi"/>
                <w:b/>
                <w:bCs/>
                <w:sz w:val="22"/>
                <w:szCs w:val="22"/>
              </w:rPr>
              <w:t>Κόστος</w:t>
            </w:r>
          </w:p>
          <w:p w:rsidR="00005BDC" w:rsidRPr="00751F4B" w:rsidRDefault="00005BDC" w:rsidP="00005BDC">
            <w:pPr>
              <w:jc w:val="center"/>
              <w:rPr>
                <w:rFonts w:asciiTheme="minorHAnsi" w:hAnsiTheme="minorHAnsi" w:cstheme="minorHAnsi"/>
                <w:sz w:val="22"/>
                <w:szCs w:val="22"/>
              </w:rPr>
            </w:pPr>
            <w:r w:rsidRPr="00751F4B">
              <w:rPr>
                <w:rFonts w:asciiTheme="minorHAnsi" w:hAnsiTheme="minorHAnsi" w:cstheme="minorHAnsi"/>
                <w:b/>
                <w:bCs/>
                <w:sz w:val="22"/>
                <w:szCs w:val="22"/>
              </w:rPr>
              <w:t>χωρίς ΦΠΑ</w:t>
            </w:r>
          </w:p>
        </w:tc>
        <w:tc>
          <w:tcPr>
            <w:tcW w:w="2402" w:type="dxa"/>
            <w:tcMar>
              <w:top w:w="0" w:type="dxa"/>
              <w:left w:w="108" w:type="dxa"/>
              <w:bottom w:w="0" w:type="dxa"/>
              <w:right w:w="108" w:type="dxa"/>
            </w:tcMar>
            <w:hideMark/>
          </w:tcPr>
          <w:p w:rsidR="00005BDC" w:rsidRPr="00751F4B" w:rsidRDefault="00005BDC" w:rsidP="00005BDC">
            <w:pPr>
              <w:jc w:val="center"/>
              <w:rPr>
                <w:rFonts w:asciiTheme="minorHAnsi" w:hAnsiTheme="minorHAnsi" w:cstheme="minorHAnsi"/>
                <w:sz w:val="22"/>
                <w:szCs w:val="22"/>
              </w:rPr>
            </w:pPr>
            <w:r w:rsidRPr="00751F4B">
              <w:rPr>
                <w:rFonts w:asciiTheme="minorHAnsi" w:hAnsiTheme="minorHAnsi" w:cstheme="minorHAnsi"/>
                <w:b/>
                <w:bCs/>
                <w:sz w:val="22"/>
                <w:szCs w:val="22"/>
              </w:rPr>
              <w:t>Κόστος</w:t>
            </w:r>
          </w:p>
          <w:p w:rsidR="00005BDC" w:rsidRPr="00751F4B" w:rsidRDefault="00005BDC" w:rsidP="00005BDC">
            <w:pPr>
              <w:jc w:val="center"/>
              <w:rPr>
                <w:rFonts w:asciiTheme="minorHAnsi" w:hAnsiTheme="minorHAnsi" w:cstheme="minorHAnsi"/>
                <w:sz w:val="22"/>
                <w:szCs w:val="22"/>
              </w:rPr>
            </w:pPr>
            <w:r w:rsidRPr="00751F4B">
              <w:rPr>
                <w:rFonts w:asciiTheme="minorHAnsi" w:hAnsiTheme="minorHAnsi" w:cstheme="minorHAnsi"/>
                <w:b/>
                <w:bCs/>
                <w:sz w:val="22"/>
                <w:szCs w:val="22"/>
              </w:rPr>
              <w:t>με ΦΠΑ 24%</w:t>
            </w:r>
          </w:p>
        </w:tc>
      </w:tr>
      <w:tr w:rsidR="00005BDC" w:rsidRPr="00751F4B" w:rsidTr="00005BDC">
        <w:trPr>
          <w:trHeight w:val="446"/>
          <w:jc w:val="center"/>
        </w:trPr>
        <w:tc>
          <w:tcPr>
            <w:tcW w:w="4654" w:type="dxa"/>
            <w:tcMar>
              <w:top w:w="0" w:type="dxa"/>
              <w:left w:w="108" w:type="dxa"/>
              <w:bottom w:w="0" w:type="dxa"/>
              <w:right w:w="108" w:type="dxa"/>
            </w:tcMar>
            <w:vAlign w:val="center"/>
            <w:hideMark/>
          </w:tcPr>
          <w:p w:rsidR="00005BDC" w:rsidRPr="00751F4B" w:rsidRDefault="00005BDC" w:rsidP="00005BDC">
            <w:pPr>
              <w:jc w:val="both"/>
              <w:rPr>
                <w:rFonts w:asciiTheme="minorHAnsi" w:hAnsiTheme="minorHAnsi" w:cstheme="minorHAnsi"/>
                <w:sz w:val="22"/>
                <w:szCs w:val="22"/>
              </w:rPr>
            </w:pPr>
            <w:r>
              <w:rPr>
                <w:rFonts w:asciiTheme="minorHAnsi" w:hAnsiTheme="minorHAnsi" w:cstheme="minorHAnsi"/>
                <w:b/>
                <w:sz w:val="22"/>
                <w:szCs w:val="22"/>
              </w:rPr>
              <w:t>Κ</w:t>
            </w:r>
            <w:r w:rsidRPr="00751701">
              <w:rPr>
                <w:rFonts w:asciiTheme="minorHAnsi" w:hAnsiTheme="minorHAnsi" w:cstheme="minorHAnsi"/>
                <w:b/>
                <w:sz w:val="22"/>
                <w:szCs w:val="22"/>
              </w:rPr>
              <w:t>Ε1.</w:t>
            </w:r>
            <w:r>
              <w:rPr>
                <w:rFonts w:asciiTheme="minorHAnsi" w:hAnsiTheme="minorHAnsi" w:cstheme="minorHAnsi"/>
                <w:sz w:val="22"/>
                <w:szCs w:val="22"/>
              </w:rPr>
              <w:t>Μ</w:t>
            </w:r>
            <w:r w:rsidRPr="00751F4B">
              <w:rPr>
                <w:rFonts w:asciiTheme="minorHAnsi" w:hAnsiTheme="minorHAnsi" w:cstheme="minorHAnsi"/>
                <w:sz w:val="22"/>
                <w:szCs w:val="22"/>
              </w:rPr>
              <w:t>εταφορά βιβλιοθ</w:t>
            </w:r>
            <w:r>
              <w:rPr>
                <w:rFonts w:asciiTheme="minorHAnsi" w:hAnsiTheme="minorHAnsi" w:cstheme="minorHAnsi"/>
                <w:sz w:val="22"/>
                <w:szCs w:val="22"/>
              </w:rPr>
              <w:t xml:space="preserve">ήκης και λοιπού εξοπλισμού από </w:t>
            </w:r>
            <w:r w:rsidRPr="00751F4B">
              <w:rPr>
                <w:rFonts w:asciiTheme="minorHAnsi" w:hAnsiTheme="minorHAnsi" w:cstheme="minorHAnsi"/>
                <w:sz w:val="22"/>
                <w:szCs w:val="22"/>
              </w:rPr>
              <w:t xml:space="preserve"> </w:t>
            </w:r>
            <w:proofErr w:type="spellStart"/>
            <w:r w:rsidRPr="00751F4B">
              <w:rPr>
                <w:rFonts w:asciiTheme="minorHAnsi" w:hAnsiTheme="minorHAnsi" w:cstheme="minorHAnsi"/>
                <w:sz w:val="22"/>
                <w:szCs w:val="22"/>
              </w:rPr>
              <w:t>Λεωφ</w:t>
            </w:r>
            <w:proofErr w:type="spellEnd"/>
            <w:r w:rsidRPr="00751F4B">
              <w:rPr>
                <w:rFonts w:asciiTheme="minorHAnsi" w:hAnsiTheme="minorHAnsi" w:cstheme="minorHAnsi"/>
                <w:sz w:val="22"/>
                <w:szCs w:val="22"/>
              </w:rPr>
              <w:t xml:space="preserve">. Μεσογείων 396, Αγία Παρασκευή  (ισόγειο, υπόγειο και </w:t>
            </w:r>
            <w:r>
              <w:rPr>
                <w:rFonts w:asciiTheme="minorHAnsi" w:hAnsiTheme="minorHAnsi" w:cstheme="minorHAnsi"/>
                <w:sz w:val="22"/>
                <w:szCs w:val="22"/>
              </w:rPr>
              <w:t>πατάρι</w:t>
            </w:r>
            <w:r w:rsidRPr="00751F4B">
              <w:rPr>
                <w:rFonts w:asciiTheme="minorHAnsi" w:hAnsiTheme="minorHAnsi" w:cstheme="minorHAnsi"/>
                <w:sz w:val="22"/>
                <w:szCs w:val="22"/>
              </w:rPr>
              <w:t xml:space="preserve">) προς τις εγκαταστάσεις της Εθνικής Βιβλιοθήκης της Ελλάδας (ισόγειο), επί της </w:t>
            </w:r>
            <w:proofErr w:type="spellStart"/>
            <w:r w:rsidRPr="00751F4B">
              <w:rPr>
                <w:rFonts w:asciiTheme="minorHAnsi" w:hAnsiTheme="minorHAnsi" w:cstheme="minorHAnsi"/>
                <w:sz w:val="22"/>
                <w:szCs w:val="22"/>
              </w:rPr>
              <w:t>Λεωφ</w:t>
            </w:r>
            <w:proofErr w:type="spellEnd"/>
            <w:r w:rsidRPr="00751F4B">
              <w:rPr>
                <w:rFonts w:asciiTheme="minorHAnsi" w:hAnsiTheme="minorHAnsi" w:cstheme="minorHAnsi"/>
                <w:sz w:val="22"/>
                <w:szCs w:val="22"/>
              </w:rPr>
              <w:t>. Αθηνών 31-33,Αθήνα</w:t>
            </w:r>
          </w:p>
        </w:tc>
        <w:tc>
          <w:tcPr>
            <w:tcW w:w="2261" w:type="dxa"/>
            <w:tcMar>
              <w:top w:w="0" w:type="dxa"/>
              <w:left w:w="108" w:type="dxa"/>
              <w:bottom w:w="0" w:type="dxa"/>
              <w:right w:w="108" w:type="dxa"/>
            </w:tcMar>
            <w:hideMark/>
          </w:tcPr>
          <w:p w:rsidR="00005BDC" w:rsidRPr="00751F4B" w:rsidRDefault="00005BDC" w:rsidP="00005BDC">
            <w:pPr>
              <w:jc w:val="center"/>
              <w:rPr>
                <w:rFonts w:asciiTheme="minorHAnsi" w:hAnsiTheme="minorHAnsi" w:cstheme="minorHAnsi"/>
                <w:sz w:val="22"/>
                <w:szCs w:val="22"/>
              </w:rPr>
            </w:pPr>
          </w:p>
        </w:tc>
        <w:tc>
          <w:tcPr>
            <w:tcW w:w="2402" w:type="dxa"/>
            <w:tcMar>
              <w:top w:w="0" w:type="dxa"/>
              <w:left w:w="108" w:type="dxa"/>
              <w:bottom w:w="0" w:type="dxa"/>
              <w:right w:w="108" w:type="dxa"/>
            </w:tcMar>
            <w:hideMark/>
          </w:tcPr>
          <w:p w:rsidR="00005BDC" w:rsidRPr="00751F4B" w:rsidRDefault="00005BDC" w:rsidP="00005BDC">
            <w:pPr>
              <w:jc w:val="center"/>
              <w:rPr>
                <w:rFonts w:asciiTheme="minorHAnsi" w:hAnsiTheme="minorHAnsi" w:cstheme="minorHAnsi"/>
                <w:sz w:val="22"/>
                <w:szCs w:val="22"/>
              </w:rPr>
            </w:pPr>
          </w:p>
        </w:tc>
      </w:tr>
      <w:tr w:rsidR="00005BDC" w:rsidRPr="00751F4B" w:rsidTr="00005BDC">
        <w:trPr>
          <w:trHeight w:val="1557"/>
          <w:jc w:val="center"/>
        </w:trPr>
        <w:tc>
          <w:tcPr>
            <w:tcW w:w="4654" w:type="dxa"/>
            <w:tcMar>
              <w:top w:w="0" w:type="dxa"/>
              <w:left w:w="108" w:type="dxa"/>
              <w:bottom w:w="0" w:type="dxa"/>
              <w:right w:w="108" w:type="dxa"/>
            </w:tcMar>
            <w:vAlign w:val="center"/>
          </w:tcPr>
          <w:p w:rsidR="00005BDC" w:rsidRPr="00751F4B" w:rsidRDefault="00005BDC" w:rsidP="00005BDC">
            <w:pPr>
              <w:jc w:val="both"/>
              <w:rPr>
                <w:rFonts w:asciiTheme="minorHAnsi" w:hAnsiTheme="minorHAnsi" w:cstheme="minorHAnsi"/>
                <w:sz w:val="22"/>
                <w:szCs w:val="22"/>
              </w:rPr>
            </w:pPr>
            <w:r>
              <w:rPr>
                <w:rFonts w:asciiTheme="minorHAnsi" w:hAnsiTheme="minorHAnsi" w:cstheme="minorHAnsi"/>
                <w:b/>
                <w:sz w:val="22"/>
                <w:szCs w:val="22"/>
              </w:rPr>
              <w:t>Κ</w:t>
            </w:r>
            <w:r w:rsidRPr="00751701">
              <w:rPr>
                <w:rFonts w:asciiTheme="minorHAnsi" w:hAnsiTheme="minorHAnsi" w:cstheme="minorHAnsi"/>
                <w:b/>
                <w:sz w:val="22"/>
                <w:szCs w:val="22"/>
              </w:rPr>
              <w:t>Ε2.</w:t>
            </w:r>
            <w:r>
              <w:rPr>
                <w:rFonts w:asciiTheme="minorHAnsi" w:hAnsiTheme="minorHAnsi" w:cstheme="minorHAnsi"/>
                <w:sz w:val="22"/>
                <w:szCs w:val="22"/>
              </w:rPr>
              <w:t>Μ</w:t>
            </w:r>
            <w:r w:rsidRPr="00751F4B">
              <w:rPr>
                <w:rFonts w:asciiTheme="minorHAnsi" w:hAnsiTheme="minorHAnsi" w:cstheme="minorHAnsi"/>
                <w:sz w:val="22"/>
                <w:szCs w:val="22"/>
              </w:rPr>
              <w:t>εταφορά</w:t>
            </w:r>
            <w:r>
              <w:rPr>
                <w:rFonts w:asciiTheme="minorHAnsi" w:hAnsiTheme="minorHAnsi" w:cstheme="minorHAnsi"/>
                <w:sz w:val="22"/>
                <w:szCs w:val="22"/>
              </w:rPr>
              <w:t xml:space="preserve"> </w:t>
            </w:r>
            <w:r w:rsidRPr="00751F4B">
              <w:rPr>
                <w:rFonts w:asciiTheme="minorHAnsi" w:hAnsiTheme="minorHAnsi" w:cstheme="minorHAnsi"/>
                <w:sz w:val="22"/>
                <w:szCs w:val="22"/>
              </w:rPr>
              <w:t xml:space="preserve">αρχείου (περίπου 900 χαρτοκιβώτια)  και λοιπού εξοπλισμού από   </w:t>
            </w:r>
            <w:proofErr w:type="spellStart"/>
            <w:r w:rsidRPr="00751F4B">
              <w:rPr>
                <w:rFonts w:asciiTheme="minorHAnsi" w:hAnsiTheme="minorHAnsi" w:cstheme="minorHAnsi"/>
                <w:sz w:val="22"/>
                <w:szCs w:val="22"/>
              </w:rPr>
              <w:t>Λεωφ</w:t>
            </w:r>
            <w:proofErr w:type="spellEnd"/>
            <w:r w:rsidRPr="00751F4B">
              <w:rPr>
                <w:rFonts w:asciiTheme="minorHAnsi" w:hAnsiTheme="minorHAnsi" w:cstheme="minorHAnsi"/>
                <w:sz w:val="22"/>
                <w:szCs w:val="22"/>
              </w:rPr>
              <w:t>. Μεσογείων 396, Αγία Π</w:t>
            </w:r>
            <w:r>
              <w:rPr>
                <w:rFonts w:asciiTheme="minorHAnsi" w:hAnsiTheme="minorHAnsi" w:cstheme="minorHAnsi"/>
                <w:sz w:val="22"/>
                <w:szCs w:val="22"/>
              </w:rPr>
              <w:t>αρασκευή  προς το κτίριο του 46</w:t>
            </w:r>
            <w:r w:rsidRPr="00751F4B">
              <w:rPr>
                <w:rFonts w:asciiTheme="minorHAnsi" w:hAnsiTheme="minorHAnsi" w:cstheme="minorHAnsi"/>
                <w:sz w:val="22"/>
                <w:szCs w:val="22"/>
              </w:rPr>
              <w:t>ου Γενικού Λυκείου Αθηνών (Υπόγειο), επί της οδού Χ.</w:t>
            </w:r>
            <w:r>
              <w:rPr>
                <w:rFonts w:asciiTheme="minorHAnsi" w:hAnsiTheme="minorHAnsi" w:cstheme="minorHAnsi"/>
                <w:sz w:val="22"/>
                <w:szCs w:val="22"/>
              </w:rPr>
              <w:t xml:space="preserve"> Τρικούπη 174 και </w:t>
            </w:r>
            <w:proofErr w:type="spellStart"/>
            <w:r>
              <w:rPr>
                <w:rFonts w:asciiTheme="minorHAnsi" w:hAnsiTheme="minorHAnsi" w:cstheme="minorHAnsi"/>
                <w:sz w:val="22"/>
                <w:szCs w:val="22"/>
              </w:rPr>
              <w:t>Ξιφίου</w:t>
            </w:r>
            <w:proofErr w:type="spellEnd"/>
            <w:r>
              <w:rPr>
                <w:rFonts w:asciiTheme="minorHAnsi" w:hAnsiTheme="minorHAnsi" w:cstheme="minorHAnsi"/>
                <w:sz w:val="22"/>
                <w:szCs w:val="22"/>
              </w:rPr>
              <w:t xml:space="preserve"> 1,Αθήνα</w:t>
            </w:r>
          </w:p>
          <w:p w:rsidR="00005BDC" w:rsidRPr="00751F4B" w:rsidRDefault="00005BDC" w:rsidP="00005BDC">
            <w:pPr>
              <w:jc w:val="both"/>
              <w:rPr>
                <w:rFonts w:asciiTheme="minorHAnsi" w:hAnsiTheme="minorHAnsi" w:cstheme="minorHAnsi"/>
                <w:sz w:val="22"/>
                <w:szCs w:val="22"/>
              </w:rPr>
            </w:pPr>
          </w:p>
        </w:tc>
        <w:tc>
          <w:tcPr>
            <w:tcW w:w="2261" w:type="dxa"/>
            <w:tcMar>
              <w:top w:w="0" w:type="dxa"/>
              <w:left w:w="108" w:type="dxa"/>
              <w:bottom w:w="0" w:type="dxa"/>
              <w:right w:w="108" w:type="dxa"/>
            </w:tcMar>
          </w:tcPr>
          <w:p w:rsidR="00005BDC" w:rsidRPr="00751F4B" w:rsidRDefault="00005BDC" w:rsidP="00005BDC">
            <w:pPr>
              <w:jc w:val="center"/>
              <w:rPr>
                <w:rFonts w:asciiTheme="minorHAnsi" w:hAnsiTheme="minorHAnsi" w:cstheme="minorHAnsi"/>
                <w:sz w:val="22"/>
                <w:szCs w:val="22"/>
              </w:rPr>
            </w:pPr>
          </w:p>
        </w:tc>
        <w:tc>
          <w:tcPr>
            <w:tcW w:w="2402" w:type="dxa"/>
            <w:tcMar>
              <w:top w:w="0" w:type="dxa"/>
              <w:left w:w="108" w:type="dxa"/>
              <w:bottom w:w="0" w:type="dxa"/>
              <w:right w:w="108" w:type="dxa"/>
            </w:tcMar>
          </w:tcPr>
          <w:p w:rsidR="00005BDC" w:rsidRPr="00751F4B" w:rsidRDefault="00005BDC" w:rsidP="00005BDC">
            <w:pPr>
              <w:jc w:val="center"/>
              <w:rPr>
                <w:rFonts w:asciiTheme="minorHAnsi" w:hAnsiTheme="minorHAnsi" w:cstheme="minorHAnsi"/>
                <w:sz w:val="22"/>
                <w:szCs w:val="22"/>
              </w:rPr>
            </w:pPr>
          </w:p>
        </w:tc>
      </w:tr>
      <w:tr w:rsidR="00005BDC" w:rsidRPr="00751F4B" w:rsidTr="00005BDC">
        <w:trPr>
          <w:trHeight w:val="6101"/>
          <w:jc w:val="center"/>
        </w:trPr>
        <w:tc>
          <w:tcPr>
            <w:tcW w:w="4654" w:type="dxa"/>
            <w:tcMar>
              <w:top w:w="0" w:type="dxa"/>
              <w:left w:w="108" w:type="dxa"/>
              <w:bottom w:w="0" w:type="dxa"/>
              <w:right w:w="108" w:type="dxa"/>
            </w:tcMar>
            <w:vAlign w:val="center"/>
          </w:tcPr>
          <w:p w:rsidR="00005BDC" w:rsidRDefault="00005BDC" w:rsidP="00005BDC">
            <w:pPr>
              <w:jc w:val="both"/>
              <w:rPr>
                <w:rFonts w:asciiTheme="minorHAnsi" w:hAnsiTheme="minorHAnsi" w:cstheme="minorHAnsi"/>
                <w:sz w:val="22"/>
                <w:szCs w:val="22"/>
              </w:rPr>
            </w:pPr>
            <w:r>
              <w:rPr>
                <w:rFonts w:asciiTheme="minorHAnsi" w:hAnsiTheme="minorHAnsi" w:cstheme="minorHAnsi"/>
                <w:b/>
                <w:sz w:val="22"/>
                <w:szCs w:val="22"/>
              </w:rPr>
              <w:t>ΔΕ1.</w:t>
            </w:r>
            <w:r w:rsidRPr="00C62C51">
              <w:rPr>
                <w:rFonts w:asciiTheme="minorHAnsi" w:hAnsiTheme="minorHAnsi" w:cstheme="minorHAnsi"/>
                <w:b/>
                <w:sz w:val="22"/>
                <w:szCs w:val="22"/>
              </w:rPr>
              <w:t xml:space="preserve">Μεταφορά </w:t>
            </w:r>
            <w:r>
              <w:t xml:space="preserve"> </w:t>
            </w:r>
            <w:r w:rsidRPr="00751F4B">
              <w:rPr>
                <w:rFonts w:asciiTheme="minorHAnsi" w:hAnsiTheme="minorHAnsi" w:cstheme="minorHAnsi"/>
                <w:sz w:val="22"/>
                <w:szCs w:val="22"/>
              </w:rPr>
              <w:t xml:space="preserve">εξοπλισμού (έπιπλα γραφείου </w:t>
            </w:r>
            <w:proofErr w:type="spellStart"/>
            <w:r w:rsidRPr="00751F4B">
              <w:rPr>
                <w:rFonts w:asciiTheme="minorHAnsi" w:hAnsiTheme="minorHAnsi" w:cstheme="minorHAnsi"/>
                <w:sz w:val="22"/>
                <w:szCs w:val="22"/>
              </w:rPr>
              <w:t>κ</w:t>
            </w:r>
            <w:r>
              <w:rPr>
                <w:rFonts w:asciiTheme="minorHAnsi" w:hAnsiTheme="minorHAnsi" w:cstheme="minorHAnsi"/>
                <w:sz w:val="22"/>
                <w:szCs w:val="22"/>
              </w:rPr>
              <w:t>.</w:t>
            </w:r>
            <w:r w:rsidRPr="00751F4B">
              <w:rPr>
                <w:rFonts w:asciiTheme="minorHAnsi" w:hAnsiTheme="minorHAnsi" w:cstheme="minorHAnsi"/>
                <w:sz w:val="22"/>
                <w:szCs w:val="22"/>
              </w:rPr>
              <w:t>λ</w:t>
            </w:r>
            <w:r>
              <w:rPr>
                <w:rFonts w:asciiTheme="minorHAnsi" w:hAnsiTheme="minorHAnsi" w:cstheme="minorHAnsi"/>
                <w:sz w:val="22"/>
                <w:szCs w:val="22"/>
              </w:rPr>
              <w:t>.</w:t>
            </w:r>
            <w:r w:rsidRPr="00751F4B">
              <w:rPr>
                <w:rFonts w:asciiTheme="minorHAnsi" w:hAnsiTheme="minorHAnsi" w:cstheme="minorHAnsi"/>
                <w:sz w:val="22"/>
                <w:szCs w:val="22"/>
              </w:rPr>
              <w:t>π</w:t>
            </w:r>
            <w:proofErr w:type="spellEnd"/>
            <w:r>
              <w:rPr>
                <w:rFonts w:asciiTheme="minorHAnsi" w:hAnsiTheme="minorHAnsi" w:cstheme="minorHAnsi"/>
                <w:sz w:val="22"/>
                <w:szCs w:val="22"/>
              </w:rPr>
              <w:t>.</w:t>
            </w:r>
            <w:r w:rsidRPr="00751F4B">
              <w:rPr>
                <w:rFonts w:asciiTheme="minorHAnsi" w:hAnsiTheme="minorHAnsi" w:cstheme="minorHAnsi"/>
                <w:sz w:val="22"/>
                <w:szCs w:val="22"/>
              </w:rPr>
              <w:t xml:space="preserve">) από   </w:t>
            </w:r>
            <w:proofErr w:type="spellStart"/>
            <w:r w:rsidRPr="00751F4B">
              <w:rPr>
                <w:rFonts w:asciiTheme="minorHAnsi" w:hAnsiTheme="minorHAnsi" w:cstheme="minorHAnsi"/>
                <w:sz w:val="22"/>
                <w:szCs w:val="22"/>
              </w:rPr>
              <w:t>Λεωφ</w:t>
            </w:r>
            <w:proofErr w:type="spellEnd"/>
            <w:r w:rsidRPr="00751F4B">
              <w:rPr>
                <w:rFonts w:asciiTheme="minorHAnsi" w:hAnsiTheme="minorHAnsi" w:cstheme="minorHAnsi"/>
                <w:sz w:val="22"/>
                <w:szCs w:val="22"/>
              </w:rPr>
              <w:t>. Μεσογείων 396, Αγία Παρασκευή  προς τις εγκαταστάσεις του Ινστιτούτου Εκπαιδευτικής Πολιτικής, επί της οδού Α. Τσόχα 36,Αθ</w:t>
            </w:r>
            <w:r>
              <w:rPr>
                <w:rFonts w:asciiTheme="minorHAnsi" w:hAnsiTheme="minorHAnsi" w:cstheme="minorHAnsi"/>
                <w:sz w:val="22"/>
                <w:szCs w:val="22"/>
              </w:rPr>
              <w:t>ήνα</w:t>
            </w:r>
          </w:p>
          <w:p w:rsidR="00005BDC" w:rsidRPr="00751F4B" w:rsidRDefault="00005BDC" w:rsidP="00005BDC">
            <w:pPr>
              <w:jc w:val="both"/>
              <w:rPr>
                <w:rFonts w:asciiTheme="minorHAnsi" w:hAnsiTheme="minorHAnsi" w:cstheme="minorHAnsi"/>
                <w:sz w:val="22"/>
                <w:szCs w:val="22"/>
              </w:rPr>
            </w:pPr>
            <w:r>
              <w:rPr>
                <w:rFonts w:asciiTheme="minorHAnsi" w:hAnsiTheme="minorHAnsi" w:cstheme="minorHAnsi"/>
                <w:b/>
                <w:sz w:val="22"/>
                <w:szCs w:val="22"/>
              </w:rPr>
              <w:t>ΔΕ2.</w:t>
            </w:r>
            <w:r w:rsidRPr="00C62C51">
              <w:rPr>
                <w:rFonts w:asciiTheme="minorHAnsi" w:hAnsiTheme="minorHAnsi" w:cstheme="minorHAnsi"/>
                <w:b/>
                <w:sz w:val="22"/>
                <w:szCs w:val="22"/>
              </w:rPr>
              <w:t>Μεταφορά</w:t>
            </w:r>
            <w:r w:rsidRPr="00751F4B">
              <w:rPr>
                <w:rFonts w:asciiTheme="minorHAnsi" w:hAnsiTheme="minorHAnsi" w:cstheme="minorHAnsi"/>
                <w:sz w:val="22"/>
                <w:szCs w:val="22"/>
              </w:rPr>
              <w:t xml:space="preserve"> αρχείου (περίπου 100 χαρτοκιβώτια) από   </w:t>
            </w:r>
            <w:proofErr w:type="spellStart"/>
            <w:r w:rsidRPr="00751F4B">
              <w:rPr>
                <w:rFonts w:asciiTheme="minorHAnsi" w:hAnsiTheme="minorHAnsi" w:cstheme="minorHAnsi"/>
                <w:sz w:val="22"/>
                <w:szCs w:val="22"/>
              </w:rPr>
              <w:t>Λεωφ</w:t>
            </w:r>
            <w:proofErr w:type="spellEnd"/>
            <w:r w:rsidRPr="00751F4B">
              <w:rPr>
                <w:rFonts w:asciiTheme="minorHAnsi" w:hAnsiTheme="minorHAnsi" w:cstheme="minorHAnsi"/>
                <w:sz w:val="22"/>
                <w:szCs w:val="22"/>
              </w:rPr>
              <w:t>. Μεσογείων 396, Αγία Παρασκευή  προς τις εγκαταστάσεις των Γενικών Αρχείων του Κράτους, επί της οδού Δάφνης 61, Ψυχικό.</w:t>
            </w:r>
          </w:p>
          <w:p w:rsidR="00005BDC" w:rsidRDefault="00005BDC" w:rsidP="00005BDC">
            <w:pPr>
              <w:jc w:val="both"/>
              <w:rPr>
                <w:rFonts w:asciiTheme="minorHAnsi" w:hAnsiTheme="minorHAnsi" w:cstheme="minorHAnsi"/>
                <w:sz w:val="22"/>
                <w:szCs w:val="22"/>
              </w:rPr>
            </w:pPr>
            <w:r>
              <w:rPr>
                <w:rFonts w:asciiTheme="minorHAnsi" w:hAnsiTheme="minorHAnsi" w:cstheme="minorHAnsi"/>
                <w:b/>
                <w:sz w:val="22"/>
                <w:szCs w:val="22"/>
              </w:rPr>
              <w:t>ΔΕ3.</w:t>
            </w:r>
            <w:r w:rsidRPr="00C62C51">
              <w:rPr>
                <w:rFonts w:asciiTheme="minorHAnsi" w:hAnsiTheme="minorHAnsi" w:cstheme="minorHAnsi"/>
                <w:b/>
                <w:sz w:val="22"/>
                <w:szCs w:val="22"/>
              </w:rPr>
              <w:t>Μεταφορά</w:t>
            </w:r>
            <w:r w:rsidRPr="00751F4B">
              <w:rPr>
                <w:rFonts w:asciiTheme="minorHAnsi" w:hAnsiTheme="minorHAnsi" w:cstheme="minorHAnsi"/>
                <w:sz w:val="22"/>
                <w:szCs w:val="22"/>
              </w:rPr>
              <w:t xml:space="preserve"> αρχείου και λοιπού από το κτίριο του Ινστιτούτου Εκπαιδευτικής Πολιτικής (ΙΕΠ), επί της οδού Α. Τσόχα 36,Αθήνα προς το κτίριο του 46 ου Γενικού Λυκείου Αθηνών (Υπόγειο), επί της οδού Χ.</w:t>
            </w:r>
            <w:r>
              <w:rPr>
                <w:rFonts w:asciiTheme="minorHAnsi" w:hAnsiTheme="minorHAnsi" w:cstheme="minorHAnsi"/>
                <w:sz w:val="22"/>
                <w:szCs w:val="22"/>
              </w:rPr>
              <w:t xml:space="preserve"> </w:t>
            </w:r>
            <w:r w:rsidRPr="00751F4B">
              <w:rPr>
                <w:rFonts w:asciiTheme="minorHAnsi" w:hAnsiTheme="minorHAnsi" w:cstheme="minorHAnsi"/>
                <w:sz w:val="22"/>
                <w:szCs w:val="22"/>
              </w:rPr>
              <w:t xml:space="preserve">Τρικούπη 174 και </w:t>
            </w:r>
            <w:proofErr w:type="spellStart"/>
            <w:r w:rsidRPr="00751F4B">
              <w:rPr>
                <w:rFonts w:asciiTheme="minorHAnsi" w:hAnsiTheme="minorHAnsi" w:cstheme="minorHAnsi"/>
                <w:sz w:val="22"/>
                <w:szCs w:val="22"/>
              </w:rPr>
              <w:t>Ξιφίου</w:t>
            </w:r>
            <w:proofErr w:type="spellEnd"/>
            <w:r w:rsidRPr="00751F4B">
              <w:rPr>
                <w:rFonts w:asciiTheme="minorHAnsi" w:hAnsiTheme="minorHAnsi" w:cstheme="minorHAnsi"/>
                <w:sz w:val="22"/>
                <w:szCs w:val="22"/>
              </w:rPr>
              <w:t xml:space="preserve"> 1,Αθήνα</w:t>
            </w:r>
          </w:p>
          <w:p w:rsidR="00005BDC" w:rsidRDefault="00005BDC" w:rsidP="00005BDC">
            <w:pPr>
              <w:jc w:val="both"/>
              <w:rPr>
                <w:rFonts w:asciiTheme="minorHAnsi" w:hAnsiTheme="minorHAnsi" w:cstheme="minorHAnsi"/>
                <w:sz w:val="22"/>
                <w:szCs w:val="22"/>
              </w:rPr>
            </w:pPr>
            <w:r>
              <w:rPr>
                <w:rFonts w:asciiTheme="minorHAnsi" w:hAnsiTheme="minorHAnsi" w:cstheme="minorHAnsi"/>
                <w:b/>
                <w:sz w:val="22"/>
                <w:szCs w:val="22"/>
              </w:rPr>
              <w:t>ΔΕ4.</w:t>
            </w:r>
            <w:r w:rsidRPr="00C62C51">
              <w:rPr>
                <w:rFonts w:asciiTheme="minorHAnsi" w:hAnsiTheme="minorHAnsi" w:cstheme="minorHAnsi"/>
                <w:b/>
                <w:sz w:val="22"/>
                <w:szCs w:val="22"/>
              </w:rPr>
              <w:t>Μεταφορά</w:t>
            </w:r>
            <w:r w:rsidRPr="00751F4B">
              <w:rPr>
                <w:rFonts w:asciiTheme="minorHAnsi" w:hAnsiTheme="minorHAnsi" w:cstheme="minorHAnsi"/>
                <w:sz w:val="22"/>
                <w:szCs w:val="22"/>
              </w:rPr>
              <w:t xml:space="preserve"> εξοπλισμού (έπιπλα γραφείου, κλιματιστικές μονάδες </w:t>
            </w:r>
            <w:proofErr w:type="spellStart"/>
            <w:r w:rsidRPr="00751F4B">
              <w:rPr>
                <w:rFonts w:asciiTheme="minorHAnsi" w:hAnsiTheme="minorHAnsi" w:cstheme="minorHAnsi"/>
                <w:sz w:val="22"/>
                <w:szCs w:val="22"/>
              </w:rPr>
              <w:t>κ</w:t>
            </w:r>
            <w:r>
              <w:rPr>
                <w:rFonts w:asciiTheme="minorHAnsi" w:hAnsiTheme="minorHAnsi" w:cstheme="minorHAnsi"/>
                <w:sz w:val="22"/>
                <w:szCs w:val="22"/>
              </w:rPr>
              <w:t>.</w:t>
            </w:r>
            <w:r w:rsidRPr="00751F4B">
              <w:rPr>
                <w:rFonts w:asciiTheme="minorHAnsi" w:hAnsiTheme="minorHAnsi" w:cstheme="minorHAnsi"/>
                <w:sz w:val="22"/>
                <w:szCs w:val="22"/>
              </w:rPr>
              <w:t>λ</w:t>
            </w:r>
            <w:r>
              <w:rPr>
                <w:rFonts w:asciiTheme="minorHAnsi" w:hAnsiTheme="minorHAnsi" w:cstheme="minorHAnsi"/>
                <w:sz w:val="22"/>
                <w:szCs w:val="22"/>
              </w:rPr>
              <w:t>.</w:t>
            </w:r>
            <w:r w:rsidRPr="00751F4B">
              <w:rPr>
                <w:rFonts w:asciiTheme="minorHAnsi" w:hAnsiTheme="minorHAnsi" w:cstheme="minorHAnsi"/>
                <w:sz w:val="22"/>
                <w:szCs w:val="22"/>
              </w:rPr>
              <w:t>π</w:t>
            </w:r>
            <w:proofErr w:type="spellEnd"/>
            <w:r>
              <w:rPr>
                <w:rFonts w:asciiTheme="minorHAnsi" w:hAnsiTheme="minorHAnsi" w:cstheme="minorHAnsi"/>
                <w:sz w:val="22"/>
                <w:szCs w:val="22"/>
              </w:rPr>
              <w:t>.</w:t>
            </w:r>
            <w:r w:rsidRPr="00751F4B">
              <w:rPr>
                <w:rFonts w:asciiTheme="minorHAnsi" w:hAnsiTheme="minorHAnsi" w:cstheme="minorHAnsi"/>
                <w:sz w:val="22"/>
                <w:szCs w:val="22"/>
              </w:rPr>
              <w:t xml:space="preserve">) από   </w:t>
            </w:r>
            <w:proofErr w:type="spellStart"/>
            <w:r w:rsidRPr="00751F4B">
              <w:rPr>
                <w:rFonts w:asciiTheme="minorHAnsi" w:hAnsiTheme="minorHAnsi" w:cstheme="minorHAnsi"/>
                <w:sz w:val="22"/>
                <w:szCs w:val="22"/>
              </w:rPr>
              <w:t>Λεωφ</w:t>
            </w:r>
            <w:proofErr w:type="spellEnd"/>
            <w:r w:rsidRPr="00751F4B">
              <w:rPr>
                <w:rFonts w:asciiTheme="minorHAnsi" w:hAnsiTheme="minorHAnsi" w:cstheme="minorHAnsi"/>
                <w:sz w:val="22"/>
                <w:szCs w:val="22"/>
              </w:rPr>
              <w:t>. Μεσογείων 396, Αγία Παρασκευή  ή και από το κτίριο του ΙΕΠ επί της οδού</w:t>
            </w:r>
            <w:r>
              <w:rPr>
                <w:rFonts w:asciiTheme="minorHAnsi" w:hAnsiTheme="minorHAnsi" w:cstheme="minorHAnsi"/>
                <w:sz w:val="22"/>
                <w:szCs w:val="22"/>
              </w:rPr>
              <w:t xml:space="preserve"> Α.</w:t>
            </w:r>
            <w:r w:rsidRPr="00751F4B">
              <w:rPr>
                <w:rFonts w:asciiTheme="minorHAnsi" w:hAnsiTheme="minorHAnsi" w:cstheme="minorHAnsi"/>
                <w:sz w:val="22"/>
                <w:szCs w:val="22"/>
              </w:rPr>
              <w:t xml:space="preserve"> Τσόχα 36, Αθήνα  προς έως 5 προορισμούς εντός Αττικής (σχολεία, δομές Δήμων </w:t>
            </w:r>
            <w:proofErr w:type="spellStart"/>
            <w:r w:rsidRPr="00751F4B">
              <w:rPr>
                <w:rFonts w:asciiTheme="minorHAnsi" w:hAnsiTheme="minorHAnsi" w:cstheme="minorHAnsi"/>
                <w:sz w:val="22"/>
                <w:szCs w:val="22"/>
              </w:rPr>
              <w:t>κ</w:t>
            </w:r>
            <w:r>
              <w:rPr>
                <w:rFonts w:asciiTheme="minorHAnsi" w:hAnsiTheme="minorHAnsi" w:cstheme="minorHAnsi"/>
                <w:sz w:val="22"/>
                <w:szCs w:val="22"/>
              </w:rPr>
              <w:t>.</w:t>
            </w:r>
            <w:r w:rsidRPr="00751F4B">
              <w:rPr>
                <w:rFonts w:asciiTheme="minorHAnsi" w:hAnsiTheme="minorHAnsi" w:cstheme="minorHAnsi"/>
                <w:sz w:val="22"/>
                <w:szCs w:val="22"/>
              </w:rPr>
              <w:t>λ</w:t>
            </w:r>
            <w:r>
              <w:rPr>
                <w:rFonts w:asciiTheme="minorHAnsi" w:hAnsiTheme="minorHAnsi" w:cstheme="minorHAnsi"/>
                <w:sz w:val="22"/>
                <w:szCs w:val="22"/>
              </w:rPr>
              <w:t>.</w:t>
            </w:r>
            <w:r w:rsidRPr="00751F4B">
              <w:rPr>
                <w:rFonts w:asciiTheme="minorHAnsi" w:hAnsiTheme="minorHAnsi" w:cstheme="minorHAnsi"/>
                <w:sz w:val="22"/>
                <w:szCs w:val="22"/>
              </w:rPr>
              <w:t>π</w:t>
            </w:r>
            <w:proofErr w:type="spellEnd"/>
            <w:r>
              <w:rPr>
                <w:rFonts w:asciiTheme="minorHAnsi" w:hAnsiTheme="minorHAnsi" w:cstheme="minorHAnsi"/>
                <w:sz w:val="22"/>
                <w:szCs w:val="22"/>
              </w:rPr>
              <w:t>.</w:t>
            </w:r>
            <w:r w:rsidRPr="00751F4B">
              <w:rPr>
                <w:rFonts w:asciiTheme="minorHAnsi" w:hAnsiTheme="minorHAnsi" w:cstheme="minorHAnsi"/>
                <w:sz w:val="22"/>
                <w:szCs w:val="22"/>
              </w:rPr>
              <w:t>)</w:t>
            </w:r>
          </w:p>
          <w:p w:rsidR="00005BDC" w:rsidRPr="0009072B" w:rsidRDefault="00005BDC" w:rsidP="00005BDC">
            <w:pPr>
              <w:shd w:val="clear" w:color="auto" w:fill="FFFFFF"/>
              <w:jc w:val="both"/>
              <w:rPr>
                <w:rFonts w:asciiTheme="minorHAnsi" w:hAnsiTheme="minorHAnsi" w:cstheme="minorHAnsi"/>
                <w:b/>
              </w:rPr>
            </w:pPr>
            <w:r>
              <w:rPr>
                <w:rFonts w:asciiTheme="minorHAnsi" w:hAnsiTheme="minorHAnsi" w:cstheme="minorHAnsi"/>
                <w:b/>
                <w:sz w:val="22"/>
                <w:szCs w:val="22"/>
              </w:rPr>
              <w:t>ΔΕ5.</w:t>
            </w:r>
            <w:r w:rsidRPr="00C62C51">
              <w:rPr>
                <w:rFonts w:asciiTheme="minorHAnsi" w:hAnsiTheme="minorHAnsi" w:cstheme="minorHAnsi"/>
                <w:b/>
                <w:sz w:val="22"/>
                <w:szCs w:val="22"/>
              </w:rPr>
              <w:t>Μεταφορά</w:t>
            </w:r>
            <w:r>
              <w:rPr>
                <w:rFonts w:asciiTheme="minorHAnsi" w:hAnsiTheme="minorHAnsi" w:cstheme="minorHAnsi"/>
                <w:sz w:val="22"/>
                <w:szCs w:val="22"/>
              </w:rPr>
              <w:t xml:space="preserve"> </w:t>
            </w:r>
            <w:r w:rsidRPr="0009072B">
              <w:rPr>
                <w:rFonts w:asciiTheme="minorHAnsi" w:hAnsiTheme="minorHAnsi" w:cstheme="minorHAnsi"/>
                <w:sz w:val="22"/>
                <w:szCs w:val="22"/>
              </w:rPr>
              <w:t xml:space="preserve">εξοπλισμού (γραφεία, αποθηκευτικά έπιπλα </w:t>
            </w:r>
            <w:proofErr w:type="spellStart"/>
            <w:r w:rsidRPr="0009072B">
              <w:rPr>
                <w:rFonts w:asciiTheme="minorHAnsi" w:hAnsiTheme="minorHAnsi" w:cstheme="minorHAnsi"/>
                <w:sz w:val="22"/>
                <w:szCs w:val="22"/>
              </w:rPr>
              <w:t>κλπ</w:t>
            </w:r>
            <w:proofErr w:type="spellEnd"/>
            <w:r w:rsidRPr="0009072B">
              <w:rPr>
                <w:rFonts w:asciiTheme="minorHAnsi" w:hAnsiTheme="minorHAnsi" w:cstheme="minorHAnsi"/>
                <w:sz w:val="22"/>
                <w:szCs w:val="22"/>
              </w:rPr>
              <w:t xml:space="preserve">) </w:t>
            </w:r>
            <w:r w:rsidRPr="0009072B">
              <w:rPr>
                <w:rFonts w:asciiTheme="minorHAnsi" w:hAnsiTheme="minorHAnsi"/>
                <w:sz w:val="22"/>
                <w:szCs w:val="22"/>
              </w:rPr>
              <w:t>εντός</w:t>
            </w:r>
            <w:r w:rsidRPr="0009072B">
              <w:rPr>
                <w:rFonts w:asciiTheme="minorHAnsi" w:hAnsiTheme="minorHAnsi" w:cstheme="minorHAnsi"/>
                <w:sz w:val="22"/>
                <w:szCs w:val="22"/>
              </w:rPr>
              <w:t xml:space="preserve"> του κτιρίου του ΙΕΠ επί της οδού Α.</w:t>
            </w:r>
            <w:r>
              <w:rPr>
                <w:rFonts w:asciiTheme="minorHAnsi" w:hAnsiTheme="minorHAnsi" w:cstheme="minorHAnsi"/>
                <w:sz w:val="22"/>
                <w:szCs w:val="22"/>
              </w:rPr>
              <w:t xml:space="preserve"> </w:t>
            </w:r>
            <w:r w:rsidRPr="0009072B">
              <w:rPr>
                <w:rFonts w:asciiTheme="minorHAnsi" w:hAnsiTheme="minorHAnsi" w:cstheme="minorHAnsi"/>
                <w:sz w:val="22"/>
                <w:szCs w:val="22"/>
              </w:rPr>
              <w:t>Τσόχα 36 σε 4ο - 9ο όροφο</w:t>
            </w:r>
          </w:p>
          <w:p w:rsidR="00005BDC" w:rsidRPr="00751F4B" w:rsidRDefault="00005BDC" w:rsidP="00005BDC">
            <w:pPr>
              <w:jc w:val="both"/>
              <w:rPr>
                <w:rFonts w:asciiTheme="minorHAnsi" w:hAnsiTheme="minorHAnsi" w:cstheme="minorHAnsi"/>
                <w:sz w:val="22"/>
                <w:szCs w:val="22"/>
              </w:rPr>
            </w:pPr>
          </w:p>
        </w:tc>
        <w:tc>
          <w:tcPr>
            <w:tcW w:w="2261" w:type="dxa"/>
            <w:tcMar>
              <w:top w:w="0" w:type="dxa"/>
              <w:left w:w="108" w:type="dxa"/>
              <w:bottom w:w="0" w:type="dxa"/>
              <w:right w:w="108" w:type="dxa"/>
            </w:tcMar>
          </w:tcPr>
          <w:p w:rsidR="00005BDC" w:rsidRPr="00751F4B" w:rsidRDefault="00005BDC" w:rsidP="00005BDC">
            <w:pPr>
              <w:jc w:val="center"/>
              <w:rPr>
                <w:rFonts w:asciiTheme="minorHAnsi" w:hAnsiTheme="minorHAnsi" w:cstheme="minorHAnsi"/>
                <w:sz w:val="22"/>
                <w:szCs w:val="22"/>
              </w:rPr>
            </w:pPr>
          </w:p>
        </w:tc>
        <w:tc>
          <w:tcPr>
            <w:tcW w:w="2402" w:type="dxa"/>
            <w:tcMar>
              <w:top w:w="0" w:type="dxa"/>
              <w:left w:w="108" w:type="dxa"/>
              <w:bottom w:w="0" w:type="dxa"/>
              <w:right w:w="108" w:type="dxa"/>
            </w:tcMar>
          </w:tcPr>
          <w:p w:rsidR="00005BDC" w:rsidRPr="00C62C51" w:rsidRDefault="00005BDC" w:rsidP="00005BDC">
            <w:pPr>
              <w:jc w:val="center"/>
              <w:rPr>
                <w:rFonts w:asciiTheme="minorHAnsi" w:hAnsiTheme="minorHAnsi" w:cstheme="minorHAnsi"/>
                <w:sz w:val="22"/>
                <w:szCs w:val="22"/>
              </w:rPr>
            </w:pPr>
          </w:p>
        </w:tc>
      </w:tr>
      <w:tr w:rsidR="00005BDC" w:rsidRPr="00751F4B" w:rsidTr="00005BDC">
        <w:trPr>
          <w:trHeight w:val="446"/>
          <w:jc w:val="center"/>
        </w:trPr>
        <w:tc>
          <w:tcPr>
            <w:tcW w:w="4654" w:type="dxa"/>
            <w:tcMar>
              <w:top w:w="0" w:type="dxa"/>
              <w:left w:w="108" w:type="dxa"/>
              <w:bottom w:w="0" w:type="dxa"/>
              <w:right w:w="108" w:type="dxa"/>
            </w:tcMar>
            <w:vAlign w:val="center"/>
          </w:tcPr>
          <w:p w:rsidR="00005BDC" w:rsidRPr="00751701" w:rsidRDefault="00005BDC" w:rsidP="00005BDC">
            <w:pPr>
              <w:jc w:val="center"/>
              <w:rPr>
                <w:rFonts w:asciiTheme="minorHAnsi" w:hAnsiTheme="minorHAnsi" w:cstheme="minorHAnsi"/>
                <w:b/>
                <w:sz w:val="22"/>
                <w:szCs w:val="22"/>
              </w:rPr>
            </w:pPr>
            <w:r>
              <w:rPr>
                <w:rFonts w:asciiTheme="minorHAnsi" w:hAnsiTheme="minorHAnsi" w:cstheme="minorHAnsi"/>
                <w:b/>
                <w:sz w:val="22"/>
                <w:szCs w:val="22"/>
              </w:rPr>
              <w:t>ΣΥΝΟΛΙΚΟ ΚΟΣΤΟΣ</w:t>
            </w:r>
          </w:p>
        </w:tc>
        <w:tc>
          <w:tcPr>
            <w:tcW w:w="2261" w:type="dxa"/>
            <w:tcMar>
              <w:top w:w="0" w:type="dxa"/>
              <w:left w:w="108" w:type="dxa"/>
              <w:bottom w:w="0" w:type="dxa"/>
              <w:right w:w="108" w:type="dxa"/>
            </w:tcMar>
          </w:tcPr>
          <w:p w:rsidR="00005BDC" w:rsidRPr="00751F4B" w:rsidRDefault="00005BDC" w:rsidP="00005BDC">
            <w:pPr>
              <w:jc w:val="center"/>
              <w:rPr>
                <w:rFonts w:asciiTheme="minorHAnsi" w:hAnsiTheme="minorHAnsi" w:cstheme="minorHAnsi"/>
                <w:sz w:val="22"/>
                <w:szCs w:val="22"/>
              </w:rPr>
            </w:pPr>
          </w:p>
        </w:tc>
        <w:tc>
          <w:tcPr>
            <w:tcW w:w="2402" w:type="dxa"/>
            <w:tcMar>
              <w:top w:w="0" w:type="dxa"/>
              <w:left w:w="108" w:type="dxa"/>
              <w:bottom w:w="0" w:type="dxa"/>
              <w:right w:w="108" w:type="dxa"/>
            </w:tcMar>
          </w:tcPr>
          <w:p w:rsidR="00005BDC" w:rsidRPr="00751F4B" w:rsidRDefault="00005BDC" w:rsidP="00005BDC">
            <w:pPr>
              <w:jc w:val="center"/>
              <w:rPr>
                <w:rFonts w:asciiTheme="minorHAnsi" w:hAnsiTheme="minorHAnsi" w:cstheme="minorHAnsi"/>
                <w:sz w:val="22"/>
                <w:szCs w:val="22"/>
              </w:rPr>
            </w:pPr>
          </w:p>
        </w:tc>
      </w:tr>
    </w:tbl>
    <w:p w:rsidR="00005BDC" w:rsidRDefault="00005BDC"/>
    <w:sectPr w:rsidR="00005BDC" w:rsidSect="00005BDC">
      <w:headerReference w:type="even" r:id="rId6"/>
      <w:headerReference w:type="default" r:id="rId7"/>
      <w:footerReference w:type="even" r:id="rId8"/>
      <w:footerReference w:type="default" r:id="rId9"/>
      <w:headerReference w:type="first" r:id="rId10"/>
      <w:footerReference w:type="first" r:id="rId11"/>
      <w:pgSz w:w="11906" w:h="16838"/>
      <w:pgMar w:top="993" w:right="1800" w:bottom="1440" w:left="1800" w:header="855"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BDC" w:rsidRDefault="00005BDC" w:rsidP="00005BDC">
      <w:r>
        <w:separator/>
      </w:r>
    </w:p>
  </w:endnote>
  <w:endnote w:type="continuationSeparator" w:id="0">
    <w:p w:rsidR="00005BDC" w:rsidRDefault="00005BDC" w:rsidP="0000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DC" w:rsidRDefault="00005BD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DC" w:rsidRDefault="00005BDC">
    <w:pPr>
      <w:pStyle w:val="a4"/>
    </w:pPr>
    <w:bookmarkStart w:id="0" w:name="_GoBack"/>
    <w:r>
      <w:rPr>
        <w:rFonts w:ascii="Calibri" w:hAnsi="Calibri"/>
        <w:b/>
        <w:noProof/>
        <w:color w:val="0000FF"/>
        <w:sz w:val="16"/>
        <w:szCs w:val="16"/>
      </w:rPr>
      <w:drawing>
        <wp:anchor distT="0" distB="0" distL="114300" distR="114300" simplePos="0" relativeHeight="251658240" behindDoc="0" locked="0" layoutInCell="1" allowOverlap="1">
          <wp:simplePos x="0" y="0"/>
          <wp:positionH relativeFrom="margin">
            <wp:align>center</wp:align>
          </wp:positionH>
          <wp:positionV relativeFrom="paragraph">
            <wp:posOffset>-308610</wp:posOffset>
          </wp:positionV>
          <wp:extent cx="4031312" cy="626179"/>
          <wp:effectExtent l="0" t="0" r="7620" b="2540"/>
          <wp:wrapSquare wrapText="bothSides"/>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ie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1312" cy="626179"/>
                  </a:xfrm>
                  <a:prstGeom prst="rect">
                    <a:avLst/>
                  </a:prstGeom>
                </pic:spPr>
              </pic:pic>
            </a:graphicData>
          </a:graphic>
          <wp14:sizeRelH relativeFrom="page">
            <wp14:pctWidth>0</wp14:pctWidth>
          </wp14:sizeRelH>
          <wp14:sizeRelV relativeFrom="page">
            <wp14:pctHeight>0</wp14:pctHeight>
          </wp14:sizeRelV>
        </wp:anchor>
      </w:drawing>
    </w:r>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DC" w:rsidRDefault="00005BD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BDC" w:rsidRDefault="00005BDC" w:rsidP="00005BDC">
      <w:r>
        <w:separator/>
      </w:r>
    </w:p>
  </w:footnote>
  <w:footnote w:type="continuationSeparator" w:id="0">
    <w:p w:rsidR="00005BDC" w:rsidRDefault="00005BDC" w:rsidP="00005B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DC" w:rsidRDefault="00005BD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DC" w:rsidRPr="00160A61" w:rsidRDefault="00005BDC" w:rsidP="00005BDC">
    <w:pPr>
      <w:pStyle w:val="a3"/>
      <w:jc w:val="center"/>
      <w:rPr>
        <w:rFonts w:cstheme="minorHAnsi"/>
        <w:b/>
        <w:color w:val="0070C0"/>
      </w:rPr>
    </w:pPr>
    <w:r w:rsidRPr="00160A61">
      <w:rPr>
        <w:rFonts w:cstheme="minorHAnsi"/>
        <w:color w:val="0070C0"/>
      </w:rPr>
      <w:t>Υπηρεσίες μεταφορικής για τις ανάγκες του Ινστιτούτου Εκπαιδευτικής Πολιτικής</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DC" w:rsidRDefault="00005B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DC"/>
    <w:rsid w:val="00005BDC"/>
    <w:rsid w:val="00025F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68C6D8B9"/>
  <w15:chartTrackingRefBased/>
  <w15:docId w15:val="{5B79FB60-95F2-4FDE-8699-5C77A511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BD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nhideWhenUsed/>
    <w:rsid w:val="00005BDC"/>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aliases w:val="hd Char"/>
    <w:basedOn w:val="a0"/>
    <w:link w:val="a3"/>
    <w:rsid w:val="00005BDC"/>
  </w:style>
  <w:style w:type="paragraph" w:styleId="a4">
    <w:name w:val="footer"/>
    <w:basedOn w:val="a"/>
    <w:link w:val="Char0"/>
    <w:uiPriority w:val="99"/>
    <w:unhideWhenUsed/>
    <w:rsid w:val="00005BDC"/>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00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1293</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Χαραλαμπίδου Σοφία</dc:creator>
  <cp:keywords/>
  <dc:description/>
  <cp:lastModifiedBy>Χαραλαμπίδου Σοφία</cp:lastModifiedBy>
  <cp:revision>1</cp:revision>
  <dcterms:created xsi:type="dcterms:W3CDTF">2021-03-19T14:18:00Z</dcterms:created>
  <dcterms:modified xsi:type="dcterms:W3CDTF">2021-03-19T14:20:00Z</dcterms:modified>
</cp:coreProperties>
</file>